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2E" w:rsidRDefault="00A8022E" w:rsidP="00A80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Уверждаю</w:t>
      </w:r>
      <w:proofErr w:type="spellEnd"/>
    </w:p>
    <w:p w:rsidR="00A8022E" w:rsidRDefault="00A8022E" w:rsidP="00A80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ГАУ СО «ЦТВС»</w:t>
      </w:r>
    </w:p>
    <w:p w:rsidR="00A8022E" w:rsidRDefault="00A8022E" w:rsidP="00A80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22E" w:rsidRDefault="00A8022E" w:rsidP="00A80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Е.С.Щербинин</w:t>
      </w:r>
      <w:proofErr w:type="spellEnd"/>
    </w:p>
    <w:p w:rsidR="00A8022E" w:rsidRDefault="00741D82" w:rsidP="00741D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09.01.2024</w:t>
      </w:r>
      <w:bookmarkStart w:id="0" w:name="_GoBack"/>
      <w:bookmarkEnd w:id="0"/>
    </w:p>
    <w:p w:rsidR="00A8022E" w:rsidRDefault="00A8022E" w:rsidP="00A80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0C" w:rsidRDefault="00A8022E" w:rsidP="00A80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022E" w:rsidRPr="00A8022E" w:rsidRDefault="00A8022E" w:rsidP="00A80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2E">
        <w:rPr>
          <w:rFonts w:ascii="Times New Roman" w:hAnsi="Times New Roman" w:cs="Times New Roman"/>
          <w:b/>
          <w:sz w:val="28"/>
          <w:szCs w:val="28"/>
        </w:rPr>
        <w:t xml:space="preserve">мероприятий ГАУ СО «ЦТВС» </w:t>
      </w:r>
    </w:p>
    <w:p w:rsidR="00A8022E" w:rsidRPr="00A8022E" w:rsidRDefault="00A8022E" w:rsidP="00A80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2E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A8022E" w:rsidRDefault="00A8022E" w:rsidP="00A80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2E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A8022E" w:rsidRPr="00A8022E" w:rsidRDefault="00A8022E" w:rsidP="00A80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"/>
        <w:gridCol w:w="5928"/>
        <w:gridCol w:w="24"/>
        <w:gridCol w:w="1992"/>
        <w:gridCol w:w="14"/>
        <w:gridCol w:w="1983"/>
        <w:gridCol w:w="23"/>
      </w:tblGrid>
      <w:tr w:rsidR="00A8022E" w:rsidTr="00A8022E">
        <w:trPr>
          <w:trHeight w:hRule="exact"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22E" w:rsidRDefault="00A8022E" w:rsidP="00A8022E">
            <w:pPr>
              <w:spacing w:after="60" w:line="240" w:lineRule="exact"/>
              <w:ind w:left="140"/>
            </w:pPr>
            <w:r>
              <w:rPr>
                <w:rStyle w:val="20"/>
                <w:rFonts w:eastAsia="CordiaUPC"/>
              </w:rPr>
              <w:t>№</w:t>
            </w:r>
          </w:p>
          <w:p w:rsidR="00A8022E" w:rsidRDefault="00A8022E" w:rsidP="00A8022E">
            <w:pPr>
              <w:spacing w:before="60" w:after="0" w:line="230" w:lineRule="exact"/>
              <w:ind w:left="140"/>
            </w:pPr>
            <w:proofErr w:type="gramStart"/>
            <w:r>
              <w:rPr>
                <w:rStyle w:val="2115pt"/>
                <w:rFonts w:eastAsiaTheme="minorHAnsi"/>
              </w:rPr>
              <w:t>п</w:t>
            </w:r>
            <w:proofErr w:type="gramEnd"/>
            <w:r>
              <w:rPr>
                <w:rStyle w:val="2115pt"/>
                <w:rFonts w:eastAsiaTheme="minorHAnsi"/>
              </w:rPr>
              <w:t>/п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22E" w:rsidRDefault="00A8022E" w:rsidP="00A8022E">
            <w:pPr>
              <w:spacing w:after="0" w:line="230" w:lineRule="exact"/>
            </w:pPr>
            <w:r>
              <w:rPr>
                <w:rStyle w:val="2115pt"/>
                <w:rFonts w:eastAsiaTheme="minorHAnsi"/>
              </w:rPr>
              <w:t>Мероприятия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22E" w:rsidRDefault="00A8022E" w:rsidP="00A8022E">
            <w:pPr>
              <w:spacing w:after="120" w:line="230" w:lineRule="exact"/>
            </w:pPr>
            <w:r>
              <w:rPr>
                <w:rStyle w:val="2115pt"/>
                <w:rFonts w:eastAsiaTheme="minorHAnsi"/>
              </w:rPr>
              <w:t>Ответственные</w:t>
            </w:r>
          </w:p>
          <w:p w:rsidR="00A8022E" w:rsidRDefault="00A8022E" w:rsidP="00A8022E">
            <w:pPr>
              <w:spacing w:before="120" w:after="0" w:line="230" w:lineRule="exact"/>
            </w:pPr>
            <w:r>
              <w:rPr>
                <w:rStyle w:val="2115pt"/>
                <w:rFonts w:eastAsiaTheme="minorHAnsi"/>
              </w:rPr>
              <w:t>исполнители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2E" w:rsidRDefault="00A8022E" w:rsidP="00A8022E">
            <w:pPr>
              <w:spacing w:after="180" w:line="230" w:lineRule="exact"/>
            </w:pPr>
            <w:r>
              <w:rPr>
                <w:rStyle w:val="2115pt"/>
                <w:rFonts w:eastAsiaTheme="minorHAnsi"/>
              </w:rPr>
              <w:t>Срок</w:t>
            </w:r>
          </w:p>
          <w:p w:rsidR="00A8022E" w:rsidRDefault="00A8022E" w:rsidP="00A8022E">
            <w:pPr>
              <w:spacing w:before="180" w:after="0" w:line="230" w:lineRule="exact"/>
            </w:pPr>
            <w:r>
              <w:rPr>
                <w:rStyle w:val="2115pt"/>
                <w:rFonts w:eastAsiaTheme="minorHAnsi"/>
              </w:rPr>
              <w:t>выполнения</w:t>
            </w:r>
          </w:p>
        </w:tc>
      </w:tr>
      <w:tr w:rsidR="00A8022E" w:rsidTr="00A8022E">
        <w:trPr>
          <w:trHeight w:hRule="exact" w:val="32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640" w:lineRule="exact"/>
              <w:ind w:left="140"/>
            </w:pPr>
            <w:r>
              <w:rPr>
                <w:rStyle w:val="21"/>
                <w:rFonts w:eastAsiaTheme="minorHAnsi"/>
              </w:rPr>
              <w:t>1</w:t>
            </w:r>
            <w:r>
              <w:rPr>
                <w:rStyle w:val="2CordiaUPC32pt"/>
              </w:rPr>
              <w:t>.</w:t>
            </w:r>
          </w:p>
        </w:tc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2E" w:rsidRDefault="00A8022E" w:rsidP="00A8022E">
            <w:pPr>
              <w:spacing w:after="0" w:line="230" w:lineRule="exact"/>
            </w:pPr>
            <w:r>
              <w:rPr>
                <w:rStyle w:val="2115pt"/>
                <w:rFonts w:eastAsiaTheme="minorHAnsi"/>
              </w:rPr>
              <w:t>Организационные мероприятия</w:t>
            </w:r>
          </w:p>
        </w:tc>
      </w:tr>
      <w:tr w:rsidR="00A8022E" w:rsidTr="00A8022E">
        <w:trPr>
          <w:trHeight w:hRule="exact" w:val="127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  <w:ind w:left="140"/>
            </w:pPr>
            <w:r>
              <w:rPr>
                <w:rStyle w:val="20"/>
                <w:rFonts w:eastAsia="CordiaUPC"/>
              </w:rPr>
              <w:t>1.1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2" w:lineRule="exact"/>
            </w:pPr>
            <w:r>
              <w:rPr>
                <w:rStyle w:val="20"/>
                <w:rFonts w:eastAsia="CordiaUPC"/>
              </w:rPr>
              <w:t>Ознакомление с документами по антикоррупционному направлению работников при заключении трудовых договоров.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7" w:lineRule="exact"/>
            </w:pPr>
            <w:r>
              <w:rPr>
                <w:rStyle w:val="20"/>
                <w:rFonts w:eastAsia="CordiaUPC"/>
              </w:rPr>
              <w:t>Специалист по кадрам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120" w:line="240" w:lineRule="exact"/>
            </w:pPr>
            <w:r>
              <w:rPr>
                <w:rStyle w:val="20"/>
                <w:rFonts w:eastAsia="CordiaUPC"/>
              </w:rPr>
              <w:t>При</w:t>
            </w:r>
          </w:p>
          <w:p w:rsidR="00A8022E" w:rsidRDefault="00A8022E" w:rsidP="00A8022E">
            <w:pPr>
              <w:spacing w:before="120" w:after="0" w:line="240" w:lineRule="exact"/>
            </w:pPr>
            <w:r>
              <w:rPr>
                <w:rStyle w:val="20"/>
                <w:rFonts w:eastAsia="CordiaUPC"/>
              </w:rPr>
              <w:t>необходимости</w:t>
            </w:r>
          </w:p>
        </w:tc>
      </w:tr>
      <w:tr w:rsidR="00A8022E" w:rsidTr="00A8022E">
        <w:trPr>
          <w:trHeight w:hRule="exact" w:val="159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  <w:ind w:left="140"/>
            </w:pPr>
            <w:r>
              <w:rPr>
                <w:rStyle w:val="20"/>
                <w:rFonts w:eastAsia="CordiaUPC"/>
              </w:rPr>
              <w:t>1.2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2" w:lineRule="exact"/>
            </w:pPr>
            <w:r>
              <w:rPr>
                <w:rStyle w:val="20"/>
                <w:rFonts w:eastAsia="CordiaUPC"/>
              </w:rPr>
              <w:t>Анализ должностных инструкций работников, обязанности которых в наибольшей мере подвержены риску коррупционных проявлений: директор, заместители директора, главный бухгалтер, юрист, специалист по закупкам.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7" w:lineRule="exact"/>
            </w:pPr>
            <w:r>
              <w:rPr>
                <w:rStyle w:val="20"/>
                <w:rFonts w:eastAsia="CordiaUPC"/>
              </w:rPr>
              <w:t>Специалист по кадрам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Ежеквартально</w:t>
            </w:r>
          </w:p>
        </w:tc>
      </w:tr>
      <w:tr w:rsidR="00A8022E" w:rsidTr="00A8022E">
        <w:trPr>
          <w:trHeight w:hRule="exact" w:val="64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  <w:ind w:left="140"/>
            </w:pPr>
            <w:r>
              <w:rPr>
                <w:rStyle w:val="20"/>
                <w:rFonts w:eastAsia="CordiaUPC"/>
              </w:rPr>
              <w:t>1.3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Заседание комиссии по противодействию коррупции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Директор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7" w:lineRule="exact"/>
            </w:pPr>
            <w:r>
              <w:rPr>
                <w:rStyle w:val="20"/>
                <w:rFonts w:eastAsia="CordiaUPC"/>
              </w:rPr>
              <w:t>1 раз в полугодие</w:t>
            </w:r>
          </w:p>
        </w:tc>
      </w:tr>
      <w:tr w:rsidR="00A8022E" w:rsidTr="00A8022E">
        <w:trPr>
          <w:trHeight w:hRule="exact" w:val="33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30" w:lineRule="exact"/>
              <w:ind w:left="140"/>
            </w:pPr>
            <w:r>
              <w:rPr>
                <w:rStyle w:val="2115pt"/>
                <w:rFonts w:eastAsiaTheme="minorHAnsi"/>
              </w:rPr>
              <w:t>2.</w:t>
            </w:r>
          </w:p>
        </w:tc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30" w:lineRule="exact"/>
            </w:pPr>
            <w:r>
              <w:rPr>
                <w:rStyle w:val="2115pt"/>
                <w:rFonts w:eastAsiaTheme="minorHAnsi"/>
              </w:rPr>
              <w:t>Отчёты, участие в антикоррупционном мониторинге</w:t>
            </w:r>
          </w:p>
        </w:tc>
      </w:tr>
      <w:tr w:rsidR="00A8022E" w:rsidTr="00A8022E">
        <w:trPr>
          <w:trHeight w:hRule="exact" w:val="127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  <w:ind w:left="140"/>
            </w:pPr>
            <w:r>
              <w:rPr>
                <w:rStyle w:val="20"/>
                <w:rFonts w:eastAsia="CordiaUPC"/>
              </w:rPr>
              <w:t>2.1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2" w:lineRule="exact"/>
            </w:pPr>
            <w:r>
              <w:rPr>
                <w:rStyle w:val="20"/>
                <w:rFonts w:eastAsia="CordiaUPC"/>
              </w:rPr>
              <w:t>Представление отчётов об антикоррупционной деятельности в учреждении в соответствии с действующим законодательством РФ, Свердловской области.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Директор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Ежеквартально</w:t>
            </w:r>
          </w:p>
        </w:tc>
      </w:tr>
      <w:tr w:rsidR="00A8022E" w:rsidTr="00A8022E">
        <w:trPr>
          <w:trHeight w:hRule="exact" w:val="32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30" w:lineRule="exact"/>
              <w:ind w:left="140"/>
            </w:pPr>
            <w:r>
              <w:rPr>
                <w:rStyle w:val="2115pt"/>
                <w:rFonts w:eastAsiaTheme="minorHAnsi"/>
              </w:rPr>
              <w:t>3.</w:t>
            </w:r>
          </w:p>
        </w:tc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30" w:lineRule="exact"/>
            </w:pPr>
            <w:r>
              <w:rPr>
                <w:rStyle w:val="2115pt"/>
                <w:rFonts w:eastAsiaTheme="minorHAnsi"/>
              </w:rPr>
              <w:t>Организация взаимодействия с правоохранительными органами</w:t>
            </w:r>
          </w:p>
        </w:tc>
      </w:tr>
      <w:tr w:rsidR="00A8022E" w:rsidTr="00A8022E">
        <w:trPr>
          <w:trHeight w:hRule="exact" w:val="658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  <w:ind w:left="140"/>
            </w:pPr>
            <w:r>
              <w:rPr>
                <w:rStyle w:val="20"/>
                <w:rFonts w:eastAsia="CordiaUPC"/>
              </w:rPr>
              <w:t>3.1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7" w:lineRule="exact"/>
            </w:pPr>
            <w:r>
              <w:rPr>
                <w:rStyle w:val="20"/>
                <w:rFonts w:eastAsia="CordiaUPC"/>
              </w:rPr>
              <w:t>Обеспечение взаимодействия с правоохранительными органами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Директор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Постоянно</w:t>
            </w:r>
          </w:p>
        </w:tc>
      </w:tr>
      <w:tr w:rsidR="00A8022E" w:rsidTr="00A8022E">
        <w:trPr>
          <w:trHeight w:hRule="exact" w:val="62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30" w:lineRule="exact"/>
              <w:ind w:left="140"/>
            </w:pPr>
            <w:r>
              <w:rPr>
                <w:rStyle w:val="2115pt"/>
                <w:rFonts w:eastAsiaTheme="minorHAnsi"/>
              </w:rPr>
              <w:t>4.</w:t>
            </w:r>
          </w:p>
        </w:tc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98" w:lineRule="exact"/>
            </w:pPr>
            <w:r>
              <w:rPr>
                <w:rStyle w:val="2115pt"/>
                <w:rFonts w:eastAsiaTheme="minorHAnsi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A8022E" w:rsidTr="00A8022E">
        <w:trPr>
          <w:trHeight w:hRule="exact" w:val="158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  <w:ind w:left="140"/>
            </w:pPr>
            <w:r>
              <w:rPr>
                <w:rStyle w:val="20"/>
                <w:rFonts w:eastAsia="CordiaUPC"/>
              </w:rPr>
              <w:t>4.1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2" w:lineRule="exact"/>
            </w:pPr>
            <w:r>
              <w:rPr>
                <w:rStyle w:val="20"/>
                <w:rFonts w:eastAsia="CordiaUPC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ГАУ СО «ЦТВС», ведение на официальном сайте учреждения странички «Противодействие коррупции»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12" w:lineRule="exact"/>
            </w:pPr>
            <w:r>
              <w:rPr>
                <w:rStyle w:val="20"/>
                <w:rFonts w:eastAsia="CordiaUPC"/>
              </w:rPr>
              <w:t>Заместитель директора по спорту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Постоянно</w:t>
            </w:r>
          </w:p>
        </w:tc>
      </w:tr>
      <w:tr w:rsidR="00A8022E" w:rsidTr="00A8022E">
        <w:trPr>
          <w:trHeight w:hRule="exact" w:val="32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30" w:lineRule="exact"/>
              <w:ind w:left="140"/>
            </w:pPr>
            <w:r>
              <w:rPr>
                <w:rStyle w:val="2115pt"/>
                <w:rFonts w:eastAsiaTheme="minorHAnsi"/>
              </w:rPr>
              <w:t>5.</w:t>
            </w:r>
          </w:p>
        </w:tc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30" w:lineRule="exact"/>
            </w:pPr>
            <w:r>
              <w:rPr>
                <w:rStyle w:val="2115pt"/>
                <w:rFonts w:eastAsiaTheme="minorHAnsi"/>
              </w:rPr>
              <w:t>Организация взаимодействия с общественностью</w:t>
            </w:r>
          </w:p>
        </w:tc>
      </w:tr>
      <w:tr w:rsidR="00A8022E" w:rsidTr="00A8022E">
        <w:trPr>
          <w:trHeight w:hRule="exact" w:val="66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  <w:ind w:left="140"/>
            </w:pPr>
            <w:r>
              <w:rPr>
                <w:rStyle w:val="20"/>
                <w:rFonts w:eastAsia="CordiaUPC"/>
              </w:rPr>
              <w:t>5.1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307" w:lineRule="exact"/>
            </w:pPr>
            <w:r>
              <w:rPr>
                <w:rStyle w:val="20"/>
                <w:rFonts w:eastAsia="CordiaUPC"/>
              </w:rPr>
              <w:t>Выявление конфликта интересов в деятельности работников ГАУ СО «ЦТВС».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Директор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spacing w:after="0" w:line="240" w:lineRule="exact"/>
            </w:pPr>
            <w:r>
              <w:rPr>
                <w:rStyle w:val="20"/>
                <w:rFonts w:eastAsia="CordiaUPC"/>
              </w:rPr>
              <w:t>Постоянно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6.</w:t>
            </w:r>
          </w:p>
        </w:tc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9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3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Юрист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вопросов исполнения законодательства о борьбе с коррупцией на рабочих совещаниях.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квартала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просветительских мероприятий по противодействию коррупции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Юрист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квартал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7.</w:t>
            </w:r>
          </w:p>
        </w:tc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1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1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</w:t>
            </w:r>
            <w:proofErr w:type="gramStart"/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требований, установленных Федеральным законом от 18.07.2011 № 223-ФЗ «О закупках товаров, работ, услуг отдельными видами юридических лиц».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бухгалтер; Специалист по закупкам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1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квартала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1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</w:t>
            </w:r>
            <w:proofErr w:type="gramStart"/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целевым использованием бюджетных средств.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Default="00A8022E" w:rsidP="00A8022E">
            <w:pPr>
              <w:widowControl w:val="0"/>
              <w:spacing w:after="0" w:line="31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Директор; </w:t>
            </w:r>
          </w:p>
          <w:p w:rsidR="00A8022E" w:rsidRPr="00A8022E" w:rsidRDefault="00A8022E" w:rsidP="00A8022E">
            <w:pPr>
              <w:widowControl w:val="0"/>
              <w:spacing w:after="0" w:line="31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 лавный бухгалтер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квартала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7.3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регулярного контроля данных бухгалтерского учёта, наличия и достоверности первичных документов бухгалтерского учёта.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</w:t>
            </w:r>
          </w:p>
          <w:p w:rsidR="00A8022E" w:rsidRPr="00A8022E" w:rsidRDefault="00A8022E" w:rsidP="00A8022E">
            <w:pPr>
              <w:widowControl w:val="0"/>
              <w:spacing w:before="12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бухгалтер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A8022E" w:rsidRPr="00A8022E" w:rsidTr="00A8022E">
        <w:trPr>
          <w:gridAfter w:val="1"/>
          <w:wAfter w:w="23" w:type="dxa"/>
          <w:trHeight w:hRule="exact"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7.4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закупочной деятельности на поставку товаров, выполнение работ, оказание услуг для нужд ГАУ СО «ЦТВС»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Юрист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2E" w:rsidRPr="00A8022E" w:rsidRDefault="00A8022E" w:rsidP="00A8022E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802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</w:tbl>
    <w:p w:rsidR="00A8022E" w:rsidRDefault="00A8022E"/>
    <w:sectPr w:rsidR="00A8022E" w:rsidSect="00A8022E">
      <w:pgSz w:w="11906" w:h="16838" w:code="9"/>
      <w:pgMar w:top="851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2E"/>
    <w:rsid w:val="0054650C"/>
    <w:rsid w:val="00603220"/>
    <w:rsid w:val="00670122"/>
    <w:rsid w:val="00741D82"/>
    <w:rsid w:val="00781E0A"/>
    <w:rsid w:val="00A8022E"/>
    <w:rsid w:val="00D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A80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80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32pt">
    <w:name w:val="Основной текст (2) + CordiaUPC;32 pt"/>
    <w:basedOn w:val="2"/>
    <w:rsid w:val="00A802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A80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80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32pt">
    <w:name w:val="Основной текст (2) + CordiaUPC;32 pt"/>
    <w:basedOn w:val="2"/>
    <w:rsid w:val="00A802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2023-12-28T05:34:00Z</dcterms:created>
  <dcterms:modified xsi:type="dcterms:W3CDTF">2024-04-03T06:06:00Z</dcterms:modified>
</cp:coreProperties>
</file>